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C" w:rsidRDefault="003F49BC">
      <w:pPr>
        <w:pStyle w:val="22"/>
        <w:shd w:val="clear" w:color="auto" w:fill="auto"/>
        <w:ind w:left="620"/>
      </w:pPr>
      <w:r>
        <w:t>МИНИСТЕРСТВО ЗДРАВООХРАНЕНИЯ РОССИЙСКОЙ ФЕДЕРАЦИИ</w:t>
      </w:r>
    </w:p>
    <w:p w:rsidR="00E2355C" w:rsidRDefault="003F49BC">
      <w:pPr>
        <w:pStyle w:val="22"/>
        <w:shd w:val="clear" w:color="auto" w:fill="auto"/>
        <w:ind w:left="3760"/>
      </w:pPr>
      <w:r>
        <w:t>ИНСТРУКЦИЯ</w:t>
      </w:r>
    </w:p>
    <w:p w:rsidR="00E2355C" w:rsidRPr="004D4C95" w:rsidRDefault="004D4C95">
      <w:pPr>
        <w:pStyle w:val="22"/>
        <w:shd w:val="clear" w:color="auto" w:fill="auto"/>
        <w:ind w:left="620"/>
        <w:rPr>
          <w:lang w:val="ru-RU"/>
        </w:rPr>
      </w:pPr>
      <w:r>
        <w:rPr>
          <w:lang w:val="ru-RU"/>
        </w:rPr>
        <w:t>ПО МЕДИЦИНСКОМУ ПРИМЕНЕНИЮ ЛЕКАРСТВЕННОГО ПРЕПАРАТА</w:t>
      </w:r>
    </w:p>
    <w:p w:rsidR="00E2355C" w:rsidRPr="006A3FB6" w:rsidRDefault="006A3FB6">
      <w:pPr>
        <w:pStyle w:val="22"/>
        <w:shd w:val="clear" w:color="auto" w:fill="auto"/>
        <w:ind w:left="3760"/>
        <w:rPr>
          <w:lang w:val="ru-RU"/>
        </w:rPr>
      </w:pPr>
      <w:r>
        <w:rPr>
          <w:lang w:val="ru-RU"/>
        </w:rPr>
        <w:t>Бесалол</w:t>
      </w:r>
    </w:p>
    <w:p w:rsidR="006A3FB6" w:rsidRPr="007632F2" w:rsidRDefault="003F49BC" w:rsidP="007632F2">
      <w:pPr>
        <w:pStyle w:val="22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7632F2">
        <w:rPr>
          <w:sz w:val="24"/>
          <w:szCs w:val="24"/>
        </w:rPr>
        <w:t xml:space="preserve">Регистрационный номер: </w:t>
      </w:r>
    </w:p>
    <w:p w:rsidR="00E2355C" w:rsidRPr="007632F2" w:rsidRDefault="003F49BC" w:rsidP="007632F2">
      <w:pPr>
        <w:pStyle w:val="22"/>
        <w:shd w:val="clear" w:color="auto" w:fill="auto"/>
        <w:spacing w:line="360" w:lineRule="auto"/>
        <w:ind w:left="20" w:right="340"/>
        <w:rPr>
          <w:sz w:val="24"/>
          <w:szCs w:val="24"/>
          <w:lang w:val="ru-RU"/>
        </w:rPr>
      </w:pPr>
      <w:r w:rsidRPr="007632F2">
        <w:rPr>
          <w:sz w:val="24"/>
          <w:szCs w:val="24"/>
        </w:rPr>
        <w:t xml:space="preserve">Торговое </w:t>
      </w:r>
      <w:r w:rsidR="004D4C95">
        <w:rPr>
          <w:sz w:val="24"/>
          <w:szCs w:val="24"/>
          <w:lang w:val="ru-RU"/>
        </w:rPr>
        <w:t>наименование</w:t>
      </w:r>
      <w:r w:rsidRPr="007632F2">
        <w:rPr>
          <w:sz w:val="24"/>
          <w:szCs w:val="24"/>
        </w:rPr>
        <w:t>:</w:t>
      </w:r>
      <w:r w:rsidRPr="007632F2">
        <w:rPr>
          <w:rStyle w:val="23"/>
          <w:sz w:val="24"/>
          <w:szCs w:val="24"/>
        </w:rPr>
        <w:t xml:space="preserve"> </w:t>
      </w:r>
      <w:r w:rsidR="006A3FB6" w:rsidRPr="007632F2">
        <w:rPr>
          <w:rStyle w:val="23"/>
          <w:sz w:val="24"/>
          <w:szCs w:val="24"/>
          <w:lang w:val="ru-RU"/>
        </w:rPr>
        <w:t>Бесалол</w:t>
      </w:r>
    </w:p>
    <w:p w:rsidR="00E2355C" w:rsidRPr="007632F2" w:rsidRDefault="003F49BC" w:rsidP="007632F2">
      <w:pPr>
        <w:pStyle w:val="22"/>
        <w:shd w:val="clear" w:color="auto" w:fill="auto"/>
        <w:spacing w:line="360" w:lineRule="auto"/>
        <w:ind w:left="20"/>
        <w:rPr>
          <w:sz w:val="24"/>
          <w:szCs w:val="24"/>
          <w:lang w:val="ru-RU"/>
        </w:rPr>
      </w:pPr>
      <w:r w:rsidRPr="007632F2">
        <w:rPr>
          <w:sz w:val="24"/>
          <w:szCs w:val="24"/>
        </w:rPr>
        <w:t xml:space="preserve">Международное непатентованное </w:t>
      </w:r>
      <w:r w:rsidR="004D4C95">
        <w:rPr>
          <w:sz w:val="24"/>
          <w:szCs w:val="24"/>
          <w:lang w:val="ru-RU"/>
        </w:rPr>
        <w:t xml:space="preserve">или </w:t>
      </w:r>
      <w:proofErr w:type="spellStart"/>
      <w:r w:rsidR="004D4C95">
        <w:rPr>
          <w:sz w:val="24"/>
          <w:szCs w:val="24"/>
          <w:lang w:val="ru-RU"/>
        </w:rPr>
        <w:t>группировочное</w:t>
      </w:r>
      <w:proofErr w:type="spellEnd"/>
      <w:r w:rsidR="004D4C95">
        <w:rPr>
          <w:sz w:val="24"/>
          <w:szCs w:val="24"/>
          <w:lang w:val="ru-RU"/>
        </w:rPr>
        <w:t xml:space="preserve"> наименование</w:t>
      </w:r>
      <w:r w:rsidRPr="007632F2">
        <w:rPr>
          <w:sz w:val="24"/>
          <w:szCs w:val="24"/>
        </w:rPr>
        <w:t>:</w:t>
      </w:r>
      <w:r w:rsidRPr="007632F2">
        <w:rPr>
          <w:rStyle w:val="23"/>
          <w:sz w:val="24"/>
          <w:szCs w:val="24"/>
        </w:rPr>
        <w:t xml:space="preserve"> </w:t>
      </w:r>
      <w:r w:rsidR="006A3FB6" w:rsidRPr="007632F2">
        <w:rPr>
          <w:rStyle w:val="23"/>
          <w:sz w:val="24"/>
          <w:szCs w:val="24"/>
          <w:lang w:val="ru-RU"/>
        </w:rPr>
        <w:t xml:space="preserve">белладонны листьев экстракт + </w:t>
      </w:r>
      <w:proofErr w:type="spellStart"/>
      <w:r w:rsidR="006A3FB6" w:rsidRPr="007632F2">
        <w:rPr>
          <w:rStyle w:val="23"/>
          <w:sz w:val="24"/>
          <w:szCs w:val="24"/>
          <w:lang w:val="ru-RU"/>
        </w:rPr>
        <w:t>фенилс</w:t>
      </w:r>
      <w:r w:rsidR="004D4C95">
        <w:rPr>
          <w:rStyle w:val="23"/>
          <w:sz w:val="24"/>
          <w:szCs w:val="24"/>
          <w:lang w:val="ru-RU"/>
        </w:rPr>
        <w:t>а</w:t>
      </w:r>
      <w:r w:rsidR="006A3FB6" w:rsidRPr="007632F2">
        <w:rPr>
          <w:rStyle w:val="23"/>
          <w:sz w:val="24"/>
          <w:szCs w:val="24"/>
          <w:lang w:val="ru-RU"/>
        </w:rPr>
        <w:t>лицилат</w:t>
      </w:r>
      <w:proofErr w:type="spellEnd"/>
    </w:p>
    <w:p w:rsidR="006A3FB6" w:rsidRPr="007632F2" w:rsidRDefault="006A3FB6" w:rsidP="007632F2">
      <w:pPr>
        <w:pStyle w:val="1"/>
        <w:shd w:val="clear" w:color="auto" w:fill="auto"/>
        <w:spacing w:line="360" w:lineRule="auto"/>
        <w:ind w:left="20" w:right="340"/>
        <w:rPr>
          <w:rStyle w:val="a5"/>
          <w:sz w:val="24"/>
          <w:szCs w:val="24"/>
        </w:rPr>
      </w:pPr>
      <w:r w:rsidRPr="007632F2">
        <w:rPr>
          <w:rStyle w:val="a5"/>
          <w:sz w:val="24"/>
          <w:szCs w:val="24"/>
        </w:rPr>
        <w:t xml:space="preserve">Лекарственная форма: </w:t>
      </w:r>
      <w:r w:rsidRPr="007632F2">
        <w:rPr>
          <w:rStyle w:val="a5"/>
          <w:b w:val="0"/>
          <w:sz w:val="24"/>
          <w:szCs w:val="24"/>
        </w:rPr>
        <w:t>таблетки</w:t>
      </w:r>
    </w:p>
    <w:p w:rsidR="00E2355C" w:rsidRPr="007632F2" w:rsidRDefault="003F49BC" w:rsidP="007632F2">
      <w:pPr>
        <w:pStyle w:val="1"/>
        <w:shd w:val="clear" w:color="auto" w:fill="auto"/>
        <w:spacing w:line="360" w:lineRule="auto"/>
        <w:ind w:left="20" w:right="340"/>
        <w:rPr>
          <w:sz w:val="24"/>
          <w:szCs w:val="24"/>
        </w:rPr>
      </w:pPr>
      <w:r w:rsidRPr="007632F2">
        <w:rPr>
          <w:rStyle w:val="a5"/>
          <w:sz w:val="24"/>
          <w:szCs w:val="24"/>
        </w:rPr>
        <w:t>Состав на 1 таблетку: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6A3FB6" w:rsidRPr="007632F2" w:rsidTr="00227295">
        <w:tc>
          <w:tcPr>
            <w:tcW w:w="7763" w:type="dxa"/>
          </w:tcPr>
          <w:p w:rsidR="006A3FB6" w:rsidRPr="007632F2" w:rsidRDefault="006A3FB6" w:rsidP="004D4C95">
            <w:pPr>
              <w:pStyle w:val="2"/>
              <w:widowControl w:val="0"/>
              <w:spacing w:line="360" w:lineRule="auto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7632F2">
              <w:rPr>
                <w:i/>
                <w:iCs/>
                <w:color w:val="auto"/>
                <w:sz w:val="24"/>
                <w:szCs w:val="24"/>
              </w:rPr>
              <w:t>Действующ</w:t>
            </w:r>
            <w:r w:rsidR="004D4C95">
              <w:rPr>
                <w:i/>
                <w:iCs/>
                <w:color w:val="auto"/>
                <w:sz w:val="24"/>
                <w:szCs w:val="24"/>
              </w:rPr>
              <w:t>ие вещества</w:t>
            </w:r>
            <w:r w:rsidRPr="007632F2">
              <w:rPr>
                <w:i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7632F2">
              <w:rPr>
                <w:color w:val="auto"/>
                <w:sz w:val="24"/>
                <w:szCs w:val="24"/>
              </w:rPr>
              <w:t>Фенилсалицилат</w:t>
            </w:r>
            <w:proofErr w:type="spellEnd"/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7632F2">
              <w:rPr>
                <w:color w:val="auto"/>
                <w:sz w:val="24"/>
                <w:szCs w:val="24"/>
              </w:rPr>
              <w:t>- 300 мг</w:t>
            </w: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4D4C95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4D4C95">
              <w:rPr>
                <w:color w:val="auto"/>
                <w:sz w:val="24"/>
                <w:szCs w:val="24"/>
              </w:rPr>
              <w:t>Белладонны листьев экстракт (красавки экстракт густой)</w:t>
            </w:r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7632F2">
              <w:rPr>
                <w:color w:val="auto"/>
                <w:sz w:val="24"/>
                <w:szCs w:val="24"/>
              </w:rPr>
              <w:t>- 10 мг</w:t>
            </w: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6A3FB6" w:rsidP="007632F2">
            <w:pPr>
              <w:widowControl w:val="0"/>
              <w:tabs>
                <w:tab w:val="left" w:pos="3402"/>
                <w:tab w:val="left" w:pos="4820"/>
              </w:tabs>
              <w:spacing w:line="360" w:lineRule="auto"/>
              <w:jc w:val="both"/>
              <w:rPr>
                <w:i/>
                <w:color w:val="auto"/>
                <w:sz w:val="24"/>
                <w:szCs w:val="24"/>
              </w:rPr>
            </w:pPr>
            <w:r w:rsidRPr="007632F2">
              <w:rPr>
                <w:i/>
                <w:color w:val="auto"/>
                <w:sz w:val="24"/>
                <w:szCs w:val="24"/>
              </w:rPr>
              <w:t>Вспомогательные вещества:</w:t>
            </w:r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6A3FB6" w:rsidP="005615F0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7632F2">
              <w:rPr>
                <w:color w:val="auto"/>
                <w:sz w:val="24"/>
                <w:szCs w:val="24"/>
              </w:rPr>
              <w:t>Целлюлоза микрокристаллическая</w:t>
            </w:r>
            <w:r w:rsidR="008304D7">
              <w:rPr>
                <w:color w:val="auto"/>
                <w:sz w:val="24"/>
                <w:szCs w:val="24"/>
              </w:rPr>
              <w:t xml:space="preserve"> (</w:t>
            </w:r>
            <w:r w:rsidR="005615F0">
              <w:rPr>
                <w:color w:val="auto"/>
                <w:sz w:val="24"/>
                <w:szCs w:val="24"/>
              </w:rPr>
              <w:t>МКЦ-101</w:t>
            </w:r>
            <w:r w:rsidR="008304D7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7632F2">
              <w:rPr>
                <w:color w:val="auto"/>
                <w:sz w:val="24"/>
                <w:szCs w:val="24"/>
              </w:rPr>
              <w:t>Повидон</w:t>
            </w:r>
            <w:proofErr w:type="spellEnd"/>
            <w:r w:rsidRPr="007632F2">
              <w:rPr>
                <w:color w:val="auto"/>
                <w:sz w:val="24"/>
                <w:szCs w:val="24"/>
              </w:rPr>
              <w:t xml:space="preserve"> </w:t>
            </w:r>
            <w:r w:rsidR="004D4C95">
              <w:rPr>
                <w:color w:val="auto"/>
                <w:sz w:val="24"/>
                <w:szCs w:val="24"/>
              </w:rPr>
              <w:t>К-25</w:t>
            </w:r>
            <w:r w:rsidR="002F1975">
              <w:rPr>
                <w:color w:val="auto"/>
                <w:sz w:val="24"/>
                <w:szCs w:val="24"/>
              </w:rPr>
              <w:t xml:space="preserve"> </w:t>
            </w:r>
            <w:r w:rsidRPr="007632F2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7632F2">
              <w:rPr>
                <w:color w:val="auto"/>
                <w:sz w:val="24"/>
                <w:szCs w:val="24"/>
              </w:rPr>
              <w:t>коллидон</w:t>
            </w:r>
            <w:proofErr w:type="spellEnd"/>
            <w:r w:rsidRPr="007632F2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632F2">
              <w:rPr>
                <w:color w:val="auto"/>
                <w:sz w:val="24"/>
                <w:szCs w:val="24"/>
              </w:rPr>
              <w:t>25)</w:t>
            </w:r>
            <w:r w:rsidRPr="007632F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4D4C95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</w:t>
            </w:r>
            <w:r w:rsidR="006A3FB6" w:rsidRPr="007632F2">
              <w:rPr>
                <w:color w:val="auto"/>
                <w:sz w:val="24"/>
                <w:szCs w:val="24"/>
              </w:rPr>
              <w:t>арбоксиметилкрахмал</w:t>
            </w:r>
            <w:proofErr w:type="spellEnd"/>
            <w:r w:rsidR="006A3FB6" w:rsidRPr="007632F2">
              <w:rPr>
                <w:color w:val="auto"/>
                <w:sz w:val="24"/>
                <w:szCs w:val="24"/>
              </w:rPr>
              <w:t xml:space="preserve"> натрия (</w:t>
            </w:r>
            <w:proofErr w:type="spellStart"/>
            <w:r w:rsidR="006A3FB6" w:rsidRPr="007632F2">
              <w:rPr>
                <w:color w:val="auto"/>
                <w:sz w:val="24"/>
                <w:szCs w:val="24"/>
              </w:rPr>
              <w:t>примогель</w:t>
            </w:r>
            <w:proofErr w:type="spellEnd"/>
            <w:r w:rsidR="006A3FB6" w:rsidRPr="007632F2">
              <w:rPr>
                <w:color w:val="auto"/>
                <w:sz w:val="24"/>
                <w:szCs w:val="24"/>
              </w:rPr>
              <w:t>)</w:t>
            </w:r>
            <w:r w:rsidR="006A3FB6" w:rsidRPr="007632F2">
              <w:rPr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A3FB6" w:rsidRPr="007632F2" w:rsidTr="00227295">
        <w:tc>
          <w:tcPr>
            <w:tcW w:w="7763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7632F2">
              <w:rPr>
                <w:color w:val="auto"/>
                <w:sz w:val="24"/>
                <w:szCs w:val="24"/>
              </w:rPr>
              <w:t xml:space="preserve">Магния </w:t>
            </w:r>
            <w:proofErr w:type="spellStart"/>
            <w:r w:rsidRPr="007632F2">
              <w:rPr>
                <w:color w:val="auto"/>
                <w:sz w:val="24"/>
                <w:szCs w:val="24"/>
              </w:rPr>
              <w:t>стеарат</w:t>
            </w:r>
            <w:proofErr w:type="spellEnd"/>
            <w:r w:rsidRPr="007632F2">
              <w:rPr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6A3FB6" w:rsidRPr="007632F2" w:rsidRDefault="006A3FB6" w:rsidP="007632F2">
            <w:pPr>
              <w:widowControl w:val="0"/>
              <w:tabs>
                <w:tab w:val="left" w:pos="4820"/>
              </w:tabs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2355C" w:rsidRPr="007632F2" w:rsidRDefault="003F49BC" w:rsidP="007632F2">
      <w:pPr>
        <w:pStyle w:val="22"/>
        <w:shd w:val="clear" w:color="auto" w:fill="auto"/>
        <w:spacing w:line="360" w:lineRule="auto"/>
        <w:ind w:left="20"/>
        <w:rPr>
          <w:sz w:val="24"/>
          <w:szCs w:val="24"/>
        </w:rPr>
      </w:pPr>
      <w:r w:rsidRPr="007632F2">
        <w:rPr>
          <w:sz w:val="24"/>
          <w:szCs w:val="24"/>
        </w:rPr>
        <w:t>Описание:</w:t>
      </w:r>
    </w:p>
    <w:p w:rsidR="00E2355C" w:rsidRPr="007632F2" w:rsidRDefault="004D4C95" w:rsidP="007632F2">
      <w:pPr>
        <w:pStyle w:val="22"/>
        <w:shd w:val="clear" w:color="auto" w:fill="auto"/>
        <w:spacing w:line="360" w:lineRule="auto"/>
        <w:ind w:left="20"/>
        <w:rPr>
          <w:sz w:val="24"/>
          <w:szCs w:val="24"/>
          <w:lang w:val="ru-RU"/>
        </w:rPr>
      </w:pPr>
      <w:r w:rsidRPr="004D4C95">
        <w:rPr>
          <w:b w:val="0"/>
          <w:bCs w:val="0"/>
          <w:sz w:val="24"/>
          <w:szCs w:val="24"/>
        </w:rPr>
        <w:t xml:space="preserve">Круглые таблетки от светло-желтого до светло- коричневого цвета с более светлыми и более темными вкраплениями, плоскоцилиндрической формы с фаской и риской. </w:t>
      </w:r>
      <w:r w:rsidR="003F49BC" w:rsidRPr="007632F2">
        <w:rPr>
          <w:sz w:val="24"/>
          <w:szCs w:val="24"/>
        </w:rPr>
        <w:t>Фармакотерапевтическая группа:</w:t>
      </w:r>
      <w:r w:rsidR="003F49BC" w:rsidRPr="007632F2">
        <w:rPr>
          <w:rStyle w:val="23"/>
          <w:sz w:val="24"/>
          <w:szCs w:val="24"/>
        </w:rPr>
        <w:t xml:space="preserve"> </w:t>
      </w:r>
      <w:r w:rsidR="006A3FB6" w:rsidRPr="007632F2">
        <w:rPr>
          <w:rStyle w:val="23"/>
          <w:sz w:val="24"/>
          <w:szCs w:val="24"/>
          <w:lang w:val="ru-RU"/>
        </w:rPr>
        <w:t>спазмолитическое средство.</w:t>
      </w:r>
    </w:p>
    <w:p w:rsidR="00E2355C" w:rsidRPr="007632F2" w:rsidRDefault="003F49BC" w:rsidP="007632F2">
      <w:pPr>
        <w:pStyle w:val="1"/>
        <w:shd w:val="clear" w:color="auto" w:fill="auto"/>
        <w:spacing w:line="360" w:lineRule="auto"/>
        <w:ind w:left="20"/>
        <w:rPr>
          <w:sz w:val="24"/>
          <w:szCs w:val="24"/>
        </w:rPr>
      </w:pPr>
      <w:r w:rsidRPr="007632F2">
        <w:rPr>
          <w:rStyle w:val="a5"/>
          <w:sz w:val="24"/>
          <w:szCs w:val="24"/>
        </w:rPr>
        <w:t>Код АТХ:</w:t>
      </w:r>
      <w:r w:rsidRPr="007632F2">
        <w:rPr>
          <w:sz w:val="24"/>
          <w:szCs w:val="24"/>
        </w:rPr>
        <w:t xml:space="preserve"> </w:t>
      </w:r>
      <w:r w:rsidR="006A3FB6" w:rsidRPr="007632F2">
        <w:rPr>
          <w:sz w:val="24"/>
          <w:szCs w:val="24"/>
          <w:lang w:val="en-US"/>
        </w:rPr>
        <w:t>A</w:t>
      </w:r>
      <w:r w:rsidR="006A3FB6" w:rsidRPr="007632F2">
        <w:rPr>
          <w:sz w:val="24"/>
          <w:szCs w:val="24"/>
          <w:lang w:val="ru-RU"/>
        </w:rPr>
        <w:t>03</w:t>
      </w:r>
      <w:r w:rsidR="006A3FB6" w:rsidRPr="007632F2">
        <w:rPr>
          <w:sz w:val="24"/>
          <w:szCs w:val="24"/>
          <w:lang w:val="en-US"/>
        </w:rPr>
        <w:t>ED</w:t>
      </w:r>
      <w:r w:rsidRPr="007632F2">
        <w:rPr>
          <w:sz w:val="24"/>
          <w:szCs w:val="24"/>
          <w:lang w:val="ru-RU"/>
        </w:rPr>
        <w:t>.</w:t>
      </w:r>
    </w:p>
    <w:p w:rsidR="00E2355C" w:rsidRPr="007632F2" w:rsidRDefault="003F49BC" w:rsidP="007632F2">
      <w:pPr>
        <w:pStyle w:val="22"/>
        <w:shd w:val="clear" w:color="auto" w:fill="auto"/>
        <w:spacing w:line="360" w:lineRule="auto"/>
        <w:ind w:left="20"/>
        <w:rPr>
          <w:sz w:val="24"/>
          <w:szCs w:val="24"/>
        </w:rPr>
      </w:pPr>
      <w:r w:rsidRPr="007632F2">
        <w:rPr>
          <w:sz w:val="24"/>
          <w:szCs w:val="24"/>
        </w:rPr>
        <w:t>Фармакологические свойства:</w:t>
      </w:r>
    </w:p>
    <w:p w:rsidR="00E2355C" w:rsidRPr="007632F2" w:rsidRDefault="006A3FB6" w:rsidP="007632F2">
      <w:pPr>
        <w:pStyle w:val="1"/>
        <w:shd w:val="clear" w:color="auto" w:fill="auto"/>
        <w:spacing w:line="360" w:lineRule="auto"/>
        <w:ind w:left="20" w:right="340"/>
        <w:rPr>
          <w:sz w:val="24"/>
          <w:szCs w:val="24"/>
          <w:lang w:val="ru-RU"/>
        </w:rPr>
      </w:pPr>
      <w:r w:rsidRPr="007632F2">
        <w:rPr>
          <w:sz w:val="24"/>
          <w:szCs w:val="24"/>
          <w:lang w:val="ru-RU"/>
        </w:rPr>
        <w:t>Комбинированный препарат</w:t>
      </w:r>
      <w:r w:rsidR="00256CBB">
        <w:rPr>
          <w:sz w:val="24"/>
          <w:szCs w:val="24"/>
          <w:lang w:val="ru-RU"/>
        </w:rPr>
        <w:t xml:space="preserve">, оказывает спазмолитическое, </w:t>
      </w:r>
      <w:proofErr w:type="spellStart"/>
      <w:r w:rsidR="00256CBB">
        <w:rPr>
          <w:sz w:val="24"/>
          <w:szCs w:val="24"/>
          <w:lang w:val="ru-RU"/>
        </w:rPr>
        <w:t>ан</w:t>
      </w:r>
      <w:r w:rsidRPr="007632F2">
        <w:rPr>
          <w:sz w:val="24"/>
          <w:szCs w:val="24"/>
          <w:lang w:val="ru-RU"/>
        </w:rPr>
        <w:t>тисекреторное</w:t>
      </w:r>
      <w:proofErr w:type="spellEnd"/>
      <w:r w:rsidRPr="007632F2">
        <w:rPr>
          <w:sz w:val="24"/>
          <w:szCs w:val="24"/>
          <w:lang w:val="ru-RU"/>
        </w:rPr>
        <w:t xml:space="preserve"> и анальгезирующее (за счет м-</w:t>
      </w:r>
      <w:proofErr w:type="spellStart"/>
      <w:r w:rsidRPr="007632F2">
        <w:rPr>
          <w:sz w:val="24"/>
          <w:szCs w:val="24"/>
          <w:lang w:val="ru-RU"/>
        </w:rPr>
        <w:t>холиноблокирующей</w:t>
      </w:r>
      <w:proofErr w:type="spellEnd"/>
      <w:r w:rsidRPr="007632F2">
        <w:rPr>
          <w:sz w:val="24"/>
          <w:szCs w:val="24"/>
          <w:lang w:val="ru-RU"/>
        </w:rPr>
        <w:t xml:space="preserve"> активности экстракта красавки)</w:t>
      </w:r>
      <w:r w:rsidR="00256CBB">
        <w:rPr>
          <w:sz w:val="24"/>
          <w:szCs w:val="24"/>
          <w:lang w:val="ru-RU"/>
        </w:rPr>
        <w:t>, антисептическое и противовоспа</w:t>
      </w:r>
      <w:r w:rsidRPr="007632F2">
        <w:rPr>
          <w:sz w:val="24"/>
          <w:szCs w:val="24"/>
          <w:lang w:val="ru-RU"/>
        </w:rPr>
        <w:t xml:space="preserve">лительное (за счет </w:t>
      </w:r>
      <w:proofErr w:type="spellStart"/>
      <w:r w:rsidR="00256CBB">
        <w:rPr>
          <w:sz w:val="24"/>
          <w:szCs w:val="24"/>
          <w:lang w:val="ru-RU"/>
        </w:rPr>
        <w:t>фенилсалицилата</w:t>
      </w:r>
      <w:proofErr w:type="spellEnd"/>
      <w:r w:rsidRPr="007632F2">
        <w:rPr>
          <w:sz w:val="24"/>
          <w:szCs w:val="24"/>
          <w:lang w:val="ru-RU"/>
        </w:rPr>
        <w:t>, распадающегося в щелочной среде кишечника на фенол и салициловую кислоту) действия.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0" w:name="bookmark0"/>
      <w:r w:rsidRPr="007632F2">
        <w:rPr>
          <w:sz w:val="24"/>
          <w:szCs w:val="24"/>
        </w:rPr>
        <w:t>Показания к применению:</w:t>
      </w:r>
      <w:bookmarkEnd w:id="0"/>
    </w:p>
    <w:p w:rsidR="00E2355C" w:rsidRPr="007632F2" w:rsidRDefault="006A3FB6" w:rsidP="007632F2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  <w:lang w:val="ru-RU"/>
        </w:rPr>
      </w:pPr>
      <w:r w:rsidRPr="007632F2">
        <w:rPr>
          <w:sz w:val="24"/>
          <w:szCs w:val="24"/>
          <w:lang w:val="ru-RU"/>
        </w:rPr>
        <w:t>Заболевания желудочно-кишечного тракта, сопровождающиеся спазмами гладкой мускулатуры органов брюшной полости с дисбактериозом кишечника.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1" w:name="bookmark1"/>
      <w:r w:rsidRPr="007632F2">
        <w:rPr>
          <w:sz w:val="24"/>
          <w:szCs w:val="24"/>
        </w:rPr>
        <w:lastRenderedPageBreak/>
        <w:t>Противопоказания</w:t>
      </w:r>
      <w:bookmarkEnd w:id="1"/>
    </w:p>
    <w:p w:rsidR="00E2355C" w:rsidRPr="007632F2" w:rsidRDefault="006A3FB6" w:rsidP="007632F2">
      <w:pPr>
        <w:pStyle w:val="1"/>
        <w:shd w:val="clear" w:color="auto" w:fill="auto"/>
        <w:spacing w:line="360" w:lineRule="auto"/>
        <w:ind w:left="20" w:right="280"/>
        <w:rPr>
          <w:sz w:val="24"/>
          <w:szCs w:val="24"/>
        </w:rPr>
      </w:pPr>
      <w:r w:rsidRPr="007632F2">
        <w:rPr>
          <w:sz w:val="24"/>
          <w:szCs w:val="24"/>
        </w:rPr>
        <w:t xml:space="preserve">Гиперчувствительность, </w:t>
      </w:r>
      <w:proofErr w:type="spellStart"/>
      <w:r w:rsidRPr="007632F2">
        <w:rPr>
          <w:sz w:val="24"/>
          <w:szCs w:val="24"/>
        </w:rPr>
        <w:t>закрытоугольная</w:t>
      </w:r>
      <w:proofErr w:type="spellEnd"/>
      <w:r w:rsidRPr="007632F2">
        <w:rPr>
          <w:sz w:val="24"/>
          <w:szCs w:val="24"/>
        </w:rPr>
        <w:t xml:space="preserve"> глаукома, гипертрофия предстательной железы с нарушением оттока мочи, желудочно-кишечное кровотечение, детский возраст до 18 лет.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2" w:name="bookmark3"/>
      <w:r w:rsidRPr="007632F2">
        <w:rPr>
          <w:sz w:val="24"/>
          <w:szCs w:val="24"/>
        </w:rPr>
        <w:t>Применение при беременности и в период грудного вскармливания:</w:t>
      </w:r>
      <w:bookmarkEnd w:id="2"/>
    </w:p>
    <w:p w:rsidR="00E2355C" w:rsidRPr="007632F2" w:rsidRDefault="006A3FB6" w:rsidP="007632F2">
      <w:pPr>
        <w:pStyle w:val="1"/>
        <w:shd w:val="clear" w:color="auto" w:fill="auto"/>
        <w:spacing w:line="360" w:lineRule="auto"/>
        <w:ind w:left="20" w:right="860"/>
        <w:rPr>
          <w:sz w:val="24"/>
          <w:szCs w:val="24"/>
          <w:lang w:val="ru-RU"/>
        </w:rPr>
      </w:pPr>
      <w:r w:rsidRPr="007632F2">
        <w:rPr>
          <w:sz w:val="24"/>
          <w:szCs w:val="24"/>
          <w:lang w:val="ru-RU"/>
        </w:rPr>
        <w:t>Во время беременности применение препарат</w:t>
      </w:r>
      <w:r w:rsidR="00256CBB">
        <w:rPr>
          <w:sz w:val="24"/>
          <w:szCs w:val="24"/>
          <w:lang w:val="ru-RU"/>
        </w:rPr>
        <w:t xml:space="preserve">а оправдано, если потенциальная </w:t>
      </w:r>
      <w:r w:rsidRPr="007632F2">
        <w:rPr>
          <w:sz w:val="24"/>
          <w:szCs w:val="24"/>
          <w:lang w:val="ru-RU"/>
        </w:rPr>
        <w:t>польза для матери превосходит потенци</w:t>
      </w:r>
      <w:r w:rsidR="00256CBB">
        <w:rPr>
          <w:sz w:val="24"/>
          <w:szCs w:val="24"/>
          <w:lang w:val="ru-RU"/>
        </w:rPr>
        <w:t xml:space="preserve">альный риск для плода. Во время </w:t>
      </w:r>
      <w:r w:rsidRPr="007632F2">
        <w:rPr>
          <w:sz w:val="24"/>
          <w:szCs w:val="24"/>
          <w:lang w:val="ru-RU"/>
        </w:rPr>
        <w:t xml:space="preserve">применения препарата грудное вскармливание следует прекратить. 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3" w:name="bookmark4"/>
      <w:r w:rsidRPr="007632F2">
        <w:rPr>
          <w:sz w:val="24"/>
          <w:szCs w:val="24"/>
        </w:rPr>
        <w:t>Способ применения и дозы</w:t>
      </w:r>
      <w:bookmarkEnd w:id="3"/>
    </w:p>
    <w:p w:rsidR="00E2355C" w:rsidRPr="007632F2" w:rsidRDefault="007632F2" w:rsidP="007632F2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</w:rPr>
      </w:pPr>
      <w:r w:rsidRPr="007632F2">
        <w:rPr>
          <w:sz w:val="24"/>
          <w:szCs w:val="24"/>
        </w:rPr>
        <w:t>Внутрь, по 1 таблетке 2-3 раза в день.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4" w:name="bookmark5"/>
      <w:r w:rsidRPr="007632F2">
        <w:rPr>
          <w:sz w:val="24"/>
          <w:szCs w:val="24"/>
        </w:rPr>
        <w:t>Побочное действие:</w:t>
      </w:r>
      <w:bookmarkEnd w:id="4"/>
    </w:p>
    <w:p w:rsidR="00E2355C" w:rsidRPr="007632F2" w:rsidRDefault="007632F2" w:rsidP="007632F2">
      <w:pPr>
        <w:pStyle w:val="1"/>
        <w:shd w:val="clear" w:color="auto" w:fill="auto"/>
        <w:spacing w:line="360" w:lineRule="auto"/>
        <w:ind w:left="20" w:right="260"/>
        <w:rPr>
          <w:i/>
          <w:sz w:val="24"/>
          <w:szCs w:val="24"/>
          <w:lang w:val="ru-RU"/>
        </w:rPr>
      </w:pPr>
      <w:r w:rsidRPr="007632F2">
        <w:rPr>
          <w:rStyle w:val="a6"/>
          <w:i w:val="0"/>
          <w:sz w:val="24"/>
          <w:szCs w:val="24"/>
          <w:lang w:val="ru-RU"/>
        </w:rPr>
        <w:t xml:space="preserve">Повышение внутриглазного давления, сухость слизистой оболочки полости рта, запоры, </w:t>
      </w:r>
      <w:proofErr w:type="spellStart"/>
      <w:r w:rsidRPr="007632F2">
        <w:rPr>
          <w:rStyle w:val="a6"/>
          <w:i w:val="0"/>
          <w:sz w:val="24"/>
          <w:szCs w:val="24"/>
          <w:lang w:val="ru-RU"/>
        </w:rPr>
        <w:t>мидриаз</w:t>
      </w:r>
      <w:proofErr w:type="spellEnd"/>
      <w:r w:rsidRPr="007632F2">
        <w:rPr>
          <w:rStyle w:val="a6"/>
          <w:i w:val="0"/>
          <w:sz w:val="24"/>
          <w:szCs w:val="24"/>
          <w:lang w:val="ru-RU"/>
        </w:rPr>
        <w:t xml:space="preserve">, парез аккомодации, головокружение, задержка мочи, аллергические реакции. 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5" w:name="bookmark6"/>
      <w:r w:rsidRPr="007632F2">
        <w:rPr>
          <w:sz w:val="24"/>
          <w:szCs w:val="24"/>
        </w:rPr>
        <w:t>Передозировка:</w:t>
      </w:r>
      <w:bookmarkEnd w:id="5"/>
    </w:p>
    <w:p w:rsidR="00E2355C" w:rsidRPr="007632F2" w:rsidRDefault="003F49BC" w:rsidP="007632F2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  <w:lang w:val="ru-RU"/>
        </w:rPr>
      </w:pPr>
      <w:r w:rsidRPr="007632F2">
        <w:rPr>
          <w:sz w:val="24"/>
          <w:szCs w:val="24"/>
        </w:rPr>
        <w:t xml:space="preserve">Симптомы: </w:t>
      </w:r>
      <w:r w:rsidR="007632F2" w:rsidRPr="007632F2">
        <w:rPr>
          <w:sz w:val="24"/>
          <w:szCs w:val="24"/>
          <w:lang w:val="ru-RU"/>
        </w:rPr>
        <w:t>психомоторное возбуждение, паралич аккомодации, острая задержка мочи.</w:t>
      </w:r>
    </w:p>
    <w:p w:rsidR="007632F2" w:rsidRPr="007632F2" w:rsidRDefault="007632F2" w:rsidP="007632F2">
      <w:pPr>
        <w:pStyle w:val="1"/>
        <w:shd w:val="clear" w:color="auto" w:fill="auto"/>
        <w:spacing w:line="360" w:lineRule="auto"/>
        <w:ind w:left="20" w:right="260"/>
        <w:rPr>
          <w:sz w:val="24"/>
          <w:szCs w:val="24"/>
          <w:lang w:val="ru-RU"/>
        </w:rPr>
      </w:pPr>
      <w:r w:rsidRPr="007632F2">
        <w:rPr>
          <w:sz w:val="24"/>
          <w:szCs w:val="24"/>
          <w:lang w:val="ru-RU"/>
        </w:rPr>
        <w:t>Рекомендации: прекратить применение препарата, обратиться к врачу.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6" w:name="bookmark7"/>
      <w:r w:rsidRPr="007632F2">
        <w:rPr>
          <w:sz w:val="24"/>
          <w:szCs w:val="24"/>
        </w:rPr>
        <w:t>Взаимодействие с другими лекарственными препаратами:</w:t>
      </w:r>
      <w:bookmarkEnd w:id="6"/>
    </w:p>
    <w:p w:rsidR="007632F2" w:rsidRPr="007632F2" w:rsidRDefault="007632F2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b w:val="0"/>
          <w:sz w:val="24"/>
          <w:szCs w:val="24"/>
          <w:lang w:val="ru-RU"/>
        </w:rPr>
      </w:pPr>
      <w:bookmarkStart w:id="7" w:name="bookmark8"/>
      <w:r w:rsidRPr="007632F2">
        <w:rPr>
          <w:b w:val="0"/>
          <w:sz w:val="24"/>
          <w:szCs w:val="24"/>
          <w:lang w:val="ru-RU"/>
        </w:rPr>
        <w:t>Не описано.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 w:right="220"/>
        <w:rPr>
          <w:sz w:val="24"/>
          <w:szCs w:val="24"/>
        </w:rPr>
      </w:pPr>
      <w:bookmarkStart w:id="8" w:name="bookmark9"/>
      <w:bookmarkEnd w:id="7"/>
      <w:r w:rsidRPr="007632F2">
        <w:rPr>
          <w:sz w:val="24"/>
          <w:szCs w:val="24"/>
        </w:rPr>
        <w:t>Влияние лекарственного препарата на способность управлять автотранспортом или обслуживать потенциально опасные механизмы:</w:t>
      </w:r>
      <w:bookmarkEnd w:id="8"/>
    </w:p>
    <w:p w:rsidR="00E2355C" w:rsidRPr="007632F2" w:rsidRDefault="003F49BC" w:rsidP="007632F2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7632F2">
        <w:rPr>
          <w:sz w:val="24"/>
          <w:szCs w:val="24"/>
        </w:rPr>
        <w:t>В период лечения необходимо соблюдать осторожность при вождении автотранспорта и занятии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9" w:name="bookmark10"/>
      <w:r w:rsidRPr="007632F2">
        <w:rPr>
          <w:sz w:val="24"/>
          <w:szCs w:val="24"/>
        </w:rPr>
        <w:t>Форма выпуска:</w:t>
      </w:r>
      <w:bookmarkEnd w:id="9"/>
    </w:p>
    <w:p w:rsidR="00331A95" w:rsidRPr="00331A95" w:rsidRDefault="00331A95" w:rsidP="00331A95">
      <w:pPr>
        <w:pStyle w:val="1"/>
        <w:spacing w:line="360" w:lineRule="auto"/>
        <w:ind w:left="20" w:right="220"/>
        <w:rPr>
          <w:sz w:val="24"/>
          <w:szCs w:val="24"/>
        </w:rPr>
      </w:pPr>
      <w:bookmarkStart w:id="10" w:name="bookmark11"/>
      <w:r w:rsidRPr="00331A95">
        <w:rPr>
          <w:sz w:val="24"/>
          <w:szCs w:val="24"/>
        </w:rPr>
        <w:t>По 6 или 10 таблеток в контурную ячейковую упаковку из пленки поливинилхлоридной и фольги алюминиевой печатной лакированной.</w:t>
      </w:r>
    </w:p>
    <w:p w:rsidR="00331A95" w:rsidRPr="00331A95" w:rsidRDefault="00331A95" w:rsidP="00331A95">
      <w:pPr>
        <w:pStyle w:val="1"/>
        <w:spacing w:line="360" w:lineRule="auto"/>
        <w:ind w:left="20" w:right="220"/>
        <w:rPr>
          <w:sz w:val="24"/>
          <w:szCs w:val="24"/>
        </w:rPr>
      </w:pPr>
      <w:r w:rsidRPr="00331A95">
        <w:rPr>
          <w:sz w:val="24"/>
          <w:szCs w:val="24"/>
        </w:rPr>
        <w:t>По 1, 2, 3, 4, 5 контурных ячейковых упаковок вместе с инструкцией по применению помещают в пачку из картона.</w:t>
      </w:r>
    </w:p>
    <w:p w:rsidR="00331A95" w:rsidRDefault="00331A95" w:rsidP="00331A95">
      <w:pPr>
        <w:pStyle w:val="1"/>
        <w:shd w:val="clear" w:color="auto" w:fill="auto"/>
        <w:spacing w:line="360" w:lineRule="auto"/>
        <w:ind w:left="20" w:right="220"/>
        <w:rPr>
          <w:sz w:val="24"/>
          <w:szCs w:val="24"/>
        </w:rPr>
      </w:pPr>
      <w:r w:rsidRPr="00331A95">
        <w:rPr>
          <w:sz w:val="24"/>
          <w:szCs w:val="24"/>
        </w:rPr>
        <w:t xml:space="preserve">100, 200, 300, 400, 600, 800 контурных ячейковых упаковок вместе с равным количеством </w:t>
      </w:r>
      <w:proofErr w:type="gramStart"/>
      <w:r w:rsidRPr="00331A95">
        <w:rPr>
          <w:sz w:val="24"/>
          <w:szCs w:val="24"/>
        </w:rPr>
        <w:t>инструкций  по</w:t>
      </w:r>
      <w:proofErr w:type="gramEnd"/>
      <w:r w:rsidRPr="00331A95">
        <w:rPr>
          <w:sz w:val="24"/>
          <w:szCs w:val="24"/>
        </w:rPr>
        <w:t xml:space="preserve"> медицинскому применению помещают в коробку картонную (Для стационаров).</w:t>
      </w:r>
    </w:p>
    <w:p w:rsidR="00E2355C" w:rsidRPr="007632F2" w:rsidRDefault="003F49BC" w:rsidP="00331A95">
      <w:pPr>
        <w:pStyle w:val="1"/>
        <w:shd w:val="clear" w:color="auto" w:fill="auto"/>
        <w:spacing w:line="360" w:lineRule="auto"/>
        <w:ind w:left="20" w:right="220"/>
        <w:rPr>
          <w:b/>
          <w:sz w:val="24"/>
          <w:szCs w:val="24"/>
        </w:rPr>
      </w:pPr>
      <w:r w:rsidRPr="007632F2">
        <w:rPr>
          <w:b/>
          <w:sz w:val="24"/>
          <w:szCs w:val="24"/>
        </w:rPr>
        <w:t>Условия хранения:</w:t>
      </w:r>
      <w:bookmarkEnd w:id="10"/>
    </w:p>
    <w:p w:rsidR="007632F2" w:rsidRDefault="007632F2" w:rsidP="007632F2">
      <w:pPr>
        <w:pStyle w:val="1"/>
        <w:shd w:val="clear" w:color="auto" w:fill="auto"/>
        <w:spacing w:line="360" w:lineRule="auto"/>
        <w:ind w:right="2220"/>
        <w:rPr>
          <w:sz w:val="24"/>
          <w:szCs w:val="24"/>
        </w:rPr>
      </w:pPr>
      <w:r w:rsidRPr="007632F2">
        <w:rPr>
          <w:sz w:val="24"/>
          <w:szCs w:val="24"/>
        </w:rPr>
        <w:t xml:space="preserve">В защищенном от света </w:t>
      </w:r>
      <w:r w:rsidR="003F49BC" w:rsidRPr="007632F2">
        <w:rPr>
          <w:sz w:val="24"/>
          <w:szCs w:val="24"/>
        </w:rPr>
        <w:t xml:space="preserve">месте, при температуре не выше 25°С. </w:t>
      </w:r>
    </w:p>
    <w:p w:rsidR="00256CBB" w:rsidRPr="00256CBB" w:rsidRDefault="00256CBB" w:rsidP="007632F2">
      <w:pPr>
        <w:pStyle w:val="1"/>
        <w:shd w:val="clear" w:color="auto" w:fill="auto"/>
        <w:spacing w:line="360" w:lineRule="auto"/>
        <w:ind w:right="22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Хранить в недоступном для детей месте. </w:t>
      </w:r>
    </w:p>
    <w:p w:rsidR="00E2355C" w:rsidRPr="004D4C95" w:rsidRDefault="003F49BC" w:rsidP="007632F2">
      <w:pPr>
        <w:pStyle w:val="1"/>
        <w:shd w:val="clear" w:color="auto" w:fill="auto"/>
        <w:spacing w:line="360" w:lineRule="auto"/>
        <w:ind w:right="2220"/>
        <w:rPr>
          <w:sz w:val="24"/>
          <w:szCs w:val="24"/>
          <w:lang w:val="ru-RU"/>
        </w:rPr>
      </w:pPr>
      <w:r w:rsidRPr="007632F2">
        <w:rPr>
          <w:rStyle w:val="aa"/>
          <w:sz w:val="24"/>
          <w:szCs w:val="24"/>
        </w:rPr>
        <w:t xml:space="preserve">Срок годности: </w:t>
      </w:r>
      <w:r w:rsidR="007632F2" w:rsidRPr="007632F2">
        <w:rPr>
          <w:sz w:val="24"/>
          <w:szCs w:val="24"/>
        </w:rPr>
        <w:t>4 года</w:t>
      </w:r>
      <w:r w:rsidRPr="007632F2">
        <w:rPr>
          <w:sz w:val="24"/>
          <w:szCs w:val="24"/>
        </w:rPr>
        <w:t>.</w:t>
      </w:r>
      <w:r w:rsidR="004D4C95">
        <w:rPr>
          <w:sz w:val="24"/>
          <w:szCs w:val="24"/>
          <w:lang w:val="ru-RU"/>
        </w:rPr>
        <w:t xml:space="preserve"> Не применять по истечении срока годности.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bookmarkStart w:id="11" w:name="bookmark12"/>
      <w:r w:rsidRPr="007632F2">
        <w:rPr>
          <w:sz w:val="24"/>
          <w:szCs w:val="24"/>
        </w:rPr>
        <w:lastRenderedPageBreak/>
        <w:t>Условия отпуска:</w:t>
      </w:r>
      <w:bookmarkEnd w:id="11"/>
    </w:p>
    <w:p w:rsidR="00E2355C" w:rsidRPr="007632F2" w:rsidRDefault="003F49BC" w:rsidP="007632F2">
      <w:pPr>
        <w:pStyle w:val="1"/>
        <w:shd w:val="clear" w:color="auto" w:fill="auto"/>
        <w:spacing w:line="360" w:lineRule="auto"/>
        <w:rPr>
          <w:sz w:val="24"/>
          <w:szCs w:val="24"/>
          <w:lang w:val="ru-RU"/>
        </w:rPr>
      </w:pPr>
      <w:r w:rsidRPr="007632F2">
        <w:rPr>
          <w:sz w:val="24"/>
          <w:szCs w:val="24"/>
        </w:rPr>
        <w:t xml:space="preserve">Отпускают </w:t>
      </w:r>
      <w:r w:rsidR="007632F2" w:rsidRPr="007632F2">
        <w:rPr>
          <w:sz w:val="24"/>
          <w:szCs w:val="24"/>
          <w:lang w:val="ru-RU"/>
        </w:rPr>
        <w:t>без рецепта.</w:t>
      </w:r>
    </w:p>
    <w:p w:rsidR="00E2355C" w:rsidRPr="007632F2" w:rsidRDefault="003F49BC" w:rsidP="007632F2">
      <w:pPr>
        <w:pStyle w:val="11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  <w:bookmarkStart w:id="12" w:name="bookmark13"/>
      <w:r w:rsidRPr="007632F2">
        <w:rPr>
          <w:sz w:val="24"/>
          <w:szCs w:val="24"/>
        </w:rPr>
        <w:t>Производитель/организация, принимающая претензии</w:t>
      </w:r>
      <w:bookmarkEnd w:id="12"/>
    </w:p>
    <w:p w:rsidR="00E2355C" w:rsidRPr="007632F2" w:rsidRDefault="003F49BC" w:rsidP="007632F2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 xml:space="preserve">АО «Усолье-Сибирский </w:t>
      </w:r>
      <w:proofErr w:type="spellStart"/>
      <w:r w:rsidRPr="007632F2">
        <w:rPr>
          <w:sz w:val="24"/>
          <w:szCs w:val="24"/>
        </w:rPr>
        <w:t>химфармзавод</w:t>
      </w:r>
      <w:proofErr w:type="spellEnd"/>
      <w:r w:rsidRPr="007632F2">
        <w:rPr>
          <w:sz w:val="24"/>
          <w:szCs w:val="24"/>
        </w:rPr>
        <w:t>»</w:t>
      </w:r>
    </w:p>
    <w:p w:rsidR="00E2355C" w:rsidRPr="007632F2" w:rsidRDefault="003F49BC" w:rsidP="007632F2">
      <w:pPr>
        <w:pStyle w:val="1"/>
        <w:shd w:val="clear" w:color="auto" w:fill="auto"/>
        <w:spacing w:line="360" w:lineRule="auto"/>
        <w:ind w:right="220"/>
        <w:jc w:val="both"/>
        <w:rPr>
          <w:sz w:val="24"/>
          <w:szCs w:val="24"/>
        </w:rPr>
      </w:pPr>
      <w:r w:rsidRPr="007632F2">
        <w:rPr>
          <w:sz w:val="24"/>
          <w:szCs w:val="24"/>
        </w:rPr>
        <w:t>Россия, 665462, Иркутская область, г. Усолье-Сибирское, северо-западная часть города, с северо-восточной стороны, в 115 м от Прибайкальской автодороги.</w:t>
      </w:r>
    </w:p>
    <w:p w:rsidR="00E2355C" w:rsidRPr="007632F2" w:rsidRDefault="003F49BC" w:rsidP="007632F2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 xml:space="preserve">тел./факс: </w:t>
      </w:r>
      <w:r w:rsidR="002F1975">
        <w:rPr>
          <w:sz w:val="24"/>
          <w:szCs w:val="24"/>
          <w:lang w:val="ru-RU"/>
        </w:rPr>
        <w:t xml:space="preserve">+7 </w:t>
      </w:r>
      <w:r w:rsidRPr="007632F2">
        <w:rPr>
          <w:sz w:val="24"/>
          <w:szCs w:val="24"/>
        </w:rPr>
        <w:t>(39543) 5-89-</w:t>
      </w:r>
      <w:proofErr w:type="gramStart"/>
      <w:r w:rsidRPr="007632F2">
        <w:rPr>
          <w:sz w:val="24"/>
          <w:szCs w:val="24"/>
        </w:rPr>
        <w:t>10 ,</w:t>
      </w:r>
      <w:proofErr w:type="gramEnd"/>
      <w:r w:rsidR="002F1975">
        <w:rPr>
          <w:sz w:val="24"/>
          <w:szCs w:val="24"/>
          <w:lang w:val="ru-RU"/>
        </w:rPr>
        <w:t xml:space="preserve"> +7 (39543) </w:t>
      </w:r>
      <w:r w:rsidRPr="007632F2">
        <w:rPr>
          <w:sz w:val="24"/>
          <w:szCs w:val="24"/>
        </w:rPr>
        <w:t>5-89-08</w:t>
      </w:r>
    </w:p>
    <w:p w:rsidR="00B97D58" w:rsidRPr="007632F2" w:rsidRDefault="00B97D58" w:rsidP="007632F2">
      <w:pPr>
        <w:pStyle w:val="1"/>
        <w:spacing w:line="360" w:lineRule="auto"/>
        <w:rPr>
          <w:sz w:val="24"/>
          <w:szCs w:val="24"/>
        </w:rPr>
      </w:pPr>
    </w:p>
    <w:p w:rsidR="00B97D58" w:rsidRPr="007632F2" w:rsidRDefault="00B97D58" w:rsidP="007632F2">
      <w:pPr>
        <w:pStyle w:val="1"/>
        <w:spacing w:line="360" w:lineRule="auto"/>
        <w:rPr>
          <w:sz w:val="24"/>
          <w:szCs w:val="24"/>
        </w:rPr>
      </w:pPr>
    </w:p>
    <w:p w:rsidR="00B97D58" w:rsidRPr="007632F2" w:rsidRDefault="00B97D58" w:rsidP="007632F2">
      <w:pPr>
        <w:pStyle w:val="1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>Генеральный директор</w:t>
      </w:r>
    </w:p>
    <w:p w:rsidR="00B97D58" w:rsidRPr="007632F2" w:rsidRDefault="00B97D58" w:rsidP="007632F2">
      <w:pPr>
        <w:pStyle w:val="1"/>
        <w:spacing w:line="360" w:lineRule="auto"/>
        <w:rPr>
          <w:sz w:val="24"/>
          <w:szCs w:val="24"/>
        </w:rPr>
      </w:pPr>
      <w:r w:rsidRPr="007632F2">
        <w:rPr>
          <w:sz w:val="24"/>
          <w:szCs w:val="24"/>
        </w:rPr>
        <w:t xml:space="preserve">АО «Усолье-Сибирский химико-                             </w:t>
      </w:r>
      <w:r w:rsidRPr="007632F2">
        <w:rPr>
          <w:sz w:val="24"/>
          <w:szCs w:val="24"/>
          <w:lang w:val="ru-RU"/>
        </w:rPr>
        <w:t xml:space="preserve">                             </w:t>
      </w:r>
      <w:r w:rsidRPr="007632F2">
        <w:rPr>
          <w:sz w:val="24"/>
          <w:szCs w:val="24"/>
        </w:rPr>
        <w:t xml:space="preserve">          С.В. </w:t>
      </w:r>
      <w:proofErr w:type="spellStart"/>
      <w:r w:rsidRPr="007632F2">
        <w:rPr>
          <w:sz w:val="24"/>
          <w:szCs w:val="24"/>
        </w:rPr>
        <w:t>Тюстин</w:t>
      </w:r>
      <w:proofErr w:type="spellEnd"/>
    </w:p>
    <w:p w:rsidR="00B97D58" w:rsidRPr="007632F2" w:rsidRDefault="00B97D58" w:rsidP="007632F2">
      <w:pPr>
        <w:pStyle w:val="1"/>
        <w:shd w:val="clear" w:color="auto" w:fill="auto"/>
        <w:spacing w:line="360" w:lineRule="auto"/>
        <w:rPr>
          <w:sz w:val="24"/>
          <w:szCs w:val="24"/>
        </w:rPr>
      </w:pPr>
      <w:proofErr w:type="gramStart"/>
      <w:r w:rsidRPr="007632F2">
        <w:rPr>
          <w:sz w:val="24"/>
          <w:szCs w:val="24"/>
        </w:rPr>
        <w:t>фармацевтический</w:t>
      </w:r>
      <w:proofErr w:type="gramEnd"/>
      <w:r w:rsidRPr="007632F2">
        <w:rPr>
          <w:sz w:val="24"/>
          <w:szCs w:val="24"/>
        </w:rPr>
        <w:t xml:space="preserve"> завод»</w:t>
      </w:r>
    </w:p>
    <w:p w:rsidR="00B97D58" w:rsidRDefault="00B97D58" w:rsidP="00B97D58">
      <w:pPr>
        <w:pStyle w:val="1"/>
        <w:shd w:val="clear" w:color="auto" w:fill="auto"/>
        <w:spacing w:after="2687" w:line="230" w:lineRule="exact"/>
      </w:pPr>
      <w:bookmarkStart w:id="13" w:name="_GoBack"/>
      <w:bookmarkEnd w:id="13"/>
    </w:p>
    <w:sectPr w:rsidR="00B97D58">
      <w:footerReference w:type="default" r:id="rId6"/>
      <w:type w:val="continuous"/>
      <w:pgSz w:w="11905" w:h="16837"/>
      <w:pgMar w:top="1053" w:right="672" w:bottom="1311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BC" w:rsidRDefault="003F49BC">
      <w:r>
        <w:separator/>
      </w:r>
    </w:p>
  </w:endnote>
  <w:endnote w:type="continuationSeparator" w:id="0">
    <w:p w:rsidR="003F49BC" w:rsidRDefault="003F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287074"/>
      <w:docPartObj>
        <w:docPartGallery w:val="Page Numbers (Bottom of Page)"/>
        <w:docPartUnique/>
      </w:docPartObj>
    </w:sdtPr>
    <w:sdtEndPr/>
    <w:sdtContent>
      <w:p w:rsidR="000338CD" w:rsidRDefault="000338C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75" w:rsidRPr="002F1975">
          <w:rPr>
            <w:noProof/>
            <w:lang w:val="ru-RU"/>
          </w:rPr>
          <w:t>1</w:t>
        </w:r>
        <w:r>
          <w:fldChar w:fldCharType="end"/>
        </w:r>
      </w:p>
    </w:sdtContent>
  </w:sdt>
  <w:p w:rsidR="000338CD" w:rsidRDefault="000338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BC" w:rsidRDefault="003F49BC"/>
  </w:footnote>
  <w:footnote w:type="continuationSeparator" w:id="0">
    <w:p w:rsidR="003F49BC" w:rsidRDefault="003F49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C"/>
    <w:rsid w:val="000338CD"/>
    <w:rsid w:val="00256CBB"/>
    <w:rsid w:val="002F1975"/>
    <w:rsid w:val="00331A95"/>
    <w:rsid w:val="003F49BC"/>
    <w:rsid w:val="004D4C95"/>
    <w:rsid w:val="005615F0"/>
    <w:rsid w:val="006A3FB6"/>
    <w:rsid w:val="007632F2"/>
    <w:rsid w:val="008304D7"/>
    <w:rsid w:val="00B97D58"/>
    <w:rsid w:val="00E2355C"/>
    <w:rsid w:val="00E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157E-B0BB-4669-BAD7-CB81973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6A3FB6"/>
    <w:pPr>
      <w:keepNext/>
      <w:tabs>
        <w:tab w:val="left" w:pos="3402"/>
        <w:tab w:val="left" w:pos="4820"/>
      </w:tabs>
      <w:suppressAutoHyphens/>
      <w:textAlignment w:val="baseline"/>
      <w:outlineLvl w:val="1"/>
    </w:pPr>
    <w:rPr>
      <w:rFonts w:ascii="Times New Roman" w:eastAsia="Times New Roman" w:hAnsi="Times New Roman" w:cs="Times New Roman"/>
      <w:color w:val="00000A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456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B97D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7D58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6A3FB6"/>
    <w:rPr>
      <w:rFonts w:ascii="Times New Roman" w:eastAsia="Times New Roman" w:hAnsi="Times New Roman" w:cs="Times New Roman"/>
      <w:color w:val="00000A"/>
      <w:sz w:val="28"/>
      <w:szCs w:val="20"/>
      <w:lang w:val="ru-RU"/>
    </w:rPr>
  </w:style>
  <w:style w:type="table" w:styleId="ad">
    <w:name w:val="Table Grid"/>
    <w:basedOn w:val="a1"/>
    <w:uiPriority w:val="39"/>
    <w:rsid w:val="006A3FB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33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38C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33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38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2019-08-06T07:04:00Z</cp:lastPrinted>
  <dcterms:created xsi:type="dcterms:W3CDTF">2018-08-06T09:05:00Z</dcterms:created>
  <dcterms:modified xsi:type="dcterms:W3CDTF">2019-09-10T08:31:00Z</dcterms:modified>
</cp:coreProperties>
</file>